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9" w:lineRule="auto"/>
        <w:jc w:val="center"/>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Invierte</w:t>
      </w:r>
      <w:r w:rsidDel="00000000" w:rsidR="00000000" w:rsidRPr="00000000">
        <w:rPr>
          <w:rFonts w:ascii="Arial" w:cs="Arial" w:eastAsia="Arial" w:hAnsi="Arial"/>
          <w:b w:val="1"/>
          <w:i w:val="1"/>
          <w:highlight w:val="white"/>
          <w:rtl w:val="0"/>
        </w:rPr>
        <w:t xml:space="preserve"> en Guadalajara:</w:t>
      </w:r>
    </w:p>
    <w:p w:rsidR="00000000" w:rsidDel="00000000" w:rsidP="00000000" w:rsidRDefault="00000000" w:rsidRPr="00000000" w14:paraId="00000002">
      <w:pPr>
        <w:spacing w:after="0" w:before="0" w:line="279" w:lineRule="auto"/>
        <w:jc w:val="center"/>
        <w:rPr>
          <w:rFonts w:ascii="Arial" w:cs="Arial" w:eastAsia="Arial" w:hAnsi="Arial"/>
          <w:b w:val="1"/>
          <w:i w:val="1"/>
          <w:smallCaps w:val="0"/>
          <w:strike w:val="0"/>
          <w:color w:val="000000"/>
          <w:sz w:val="24"/>
          <w:szCs w:val="24"/>
          <w:u w:val="none"/>
        </w:rPr>
      </w:pPr>
      <w:r w:rsidDel="00000000" w:rsidR="00000000" w:rsidRPr="00000000">
        <w:rPr>
          <w:rFonts w:ascii="Arial" w:cs="Arial" w:eastAsia="Arial" w:hAnsi="Arial"/>
          <w:b w:val="1"/>
          <w:i w:val="1"/>
          <w:highlight w:val="white"/>
          <w:rtl w:val="0"/>
        </w:rPr>
        <w:t xml:space="preserve">Vitant Country, inversión segura y rentable</w:t>
      </w:r>
      <w:r w:rsidDel="00000000" w:rsidR="00000000" w:rsidRPr="00000000">
        <w:rPr>
          <w:rFonts w:ascii="Arial" w:cs="Arial" w:eastAsia="Arial" w:hAnsi="Arial"/>
          <w:b w:val="1"/>
          <w:i w:val="1"/>
          <w:smallCaps w:val="0"/>
          <w:strike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03">
      <w:pPr>
        <w:spacing w:after="0" w:before="0" w:line="279"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1"/>
          <w:i w:val="1"/>
          <w:smallCaps w:val="0"/>
          <w:strike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04">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14</w:t>
      </w:r>
      <w:r w:rsidDel="00000000" w:rsidR="00000000" w:rsidRPr="00000000">
        <w:rPr>
          <w:rFonts w:ascii="Arial" w:cs="Arial" w:eastAsia="Arial" w:hAnsi="Arial"/>
          <w:b w:val="1"/>
          <w:i w:val="0"/>
          <w:smallCaps w:val="0"/>
          <w:color w:val="000000"/>
          <w:sz w:val="22"/>
          <w:szCs w:val="22"/>
          <w:rtl w:val="0"/>
        </w:rPr>
        <w:t xml:space="preserve"> de </w:t>
      </w:r>
      <w:r w:rsidDel="00000000" w:rsidR="00000000" w:rsidRPr="00000000">
        <w:rPr>
          <w:rFonts w:ascii="Arial" w:cs="Arial" w:eastAsia="Arial" w:hAnsi="Arial"/>
          <w:b w:val="1"/>
          <w:sz w:val="22"/>
          <w:szCs w:val="22"/>
          <w:rtl w:val="0"/>
        </w:rPr>
        <w:t xml:space="preserve">enero</w:t>
      </w:r>
      <w:r w:rsidDel="00000000" w:rsidR="00000000" w:rsidRPr="00000000">
        <w:rPr>
          <w:rFonts w:ascii="Arial" w:cs="Arial" w:eastAsia="Arial" w:hAnsi="Arial"/>
          <w:b w:val="1"/>
          <w:i w:val="0"/>
          <w:smallCaps w:val="0"/>
          <w:color w:val="000000"/>
          <w:sz w:val="22"/>
          <w:szCs w:val="22"/>
          <w:rtl w:val="0"/>
        </w:rPr>
        <w:t xml:space="preserve"> de 202</w:t>
      </w: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b w:val="0"/>
          <w:i w:val="0"/>
          <w:smallCaps w:val="0"/>
          <w:color w:val="000000"/>
          <w:sz w:val="22"/>
          <w:szCs w:val="22"/>
          <w:rtl w:val="0"/>
        </w:rPr>
        <w:t xml:space="preserve"> — El sector inmobiliario en </w:t>
      </w:r>
      <w:r w:rsidDel="00000000" w:rsidR="00000000" w:rsidRPr="00000000">
        <w:rPr>
          <w:rFonts w:ascii="Arial" w:cs="Arial" w:eastAsia="Arial" w:hAnsi="Arial"/>
          <w:sz w:val="22"/>
          <w:szCs w:val="22"/>
          <w:rtl w:val="0"/>
        </w:rPr>
        <w:t xml:space="preserve">Guadalajara</w:t>
      </w:r>
      <w:r w:rsidDel="00000000" w:rsidR="00000000" w:rsidRPr="00000000">
        <w:rPr>
          <w:rFonts w:ascii="Arial" w:cs="Arial" w:eastAsia="Arial" w:hAnsi="Arial"/>
          <w:b w:val="0"/>
          <w:i w:val="0"/>
          <w:smallCaps w:val="0"/>
          <w:color w:val="000000"/>
          <w:sz w:val="22"/>
          <w:szCs w:val="22"/>
          <w:rtl w:val="0"/>
        </w:rPr>
        <w:t xml:space="preserve"> continúa ganando terreno como un destino estratégico para inversiones, tanto nacionales como extranjeras. </w:t>
      </w:r>
    </w:p>
    <w:p w:rsidR="00000000" w:rsidDel="00000000" w:rsidP="00000000" w:rsidRDefault="00000000" w:rsidRPr="00000000" w14:paraId="00000005">
      <w:pPr>
        <w:spacing w:after="160" w:line="27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primer trimestre de 2024, el estado recibió 593.4 millones de dólares (MDD) en Inversión Extranjera Directa (IED), consolidándose como una zona clave para la industria inmobiliaria en México. Además, con una proyección de 22,608 créditos hipotecarios para vivienda nueva en el año, sigue destacando en el sector por su crecimiento en desarrollos residenciales de alto valor que responden a la demanda en ascenso de viviendas de calidad, pero a precios accesibles.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b w:val="0"/>
          <w:i w:val="0"/>
          <w:smallCaps w:val="0"/>
          <w:color w:val="000000"/>
          <w:sz w:val="22"/>
          <w:szCs w:val="22"/>
        </w:rPr>
      </w:pPr>
      <w:r w:rsidDel="00000000" w:rsidR="00000000" w:rsidRPr="00000000">
        <w:rPr>
          <w:rFonts w:ascii="Arial" w:cs="Arial" w:eastAsia="Arial" w:hAnsi="Arial"/>
          <w:sz w:val="22"/>
          <w:szCs w:val="22"/>
          <w:rtl w:val="0"/>
        </w:rPr>
        <w:t xml:space="preserve">En este entorno de desarrollo y oportunidades, </w:t>
      </w:r>
      <w:r w:rsidDel="00000000" w:rsidR="00000000" w:rsidRPr="00000000">
        <w:rPr>
          <w:rFonts w:ascii="Arial" w:cs="Arial" w:eastAsia="Arial" w:hAnsi="Arial"/>
          <w:b w:val="1"/>
          <w:sz w:val="22"/>
          <w:szCs w:val="22"/>
          <w:rtl w:val="0"/>
        </w:rPr>
        <w:t xml:space="preserve">Vitant Country</w:t>
      </w:r>
      <w:r w:rsidDel="00000000" w:rsidR="00000000" w:rsidRPr="00000000">
        <w:rPr>
          <w:rFonts w:ascii="Arial" w:cs="Arial" w:eastAsia="Arial" w:hAnsi="Arial"/>
          <w:sz w:val="22"/>
          <w:szCs w:val="22"/>
          <w:rtl w:val="0"/>
        </w:rPr>
        <w:t xml:space="preserve"> se presenta como una solución integral para quienes buscan una inversión inteligente y una calidad de vida inigualable en la capital del estado: Guadalajara.</w:t>
      </w:r>
      <w:r w:rsidDel="00000000" w:rsidR="00000000" w:rsidRPr="00000000">
        <w:rPr>
          <w:rtl w:val="0"/>
        </w:rPr>
      </w:r>
    </w:p>
    <w:p w:rsidR="00000000" w:rsidDel="00000000" w:rsidP="00000000" w:rsidRDefault="00000000" w:rsidRPr="00000000" w14:paraId="00000007">
      <w:pPr>
        <w:spacing w:after="160" w:line="279"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Vitant Country: la nueva referencia en calidad y accesibilidad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Considerada la torre más alta de Guadalajara, ubicada en la exclusiva zona del Country Club, en Av. de las Américas No. 1254, con entrada por Calle Mar Mediterráneo, este desarrollo inmobiliario ofrece un entorno privilegiado y accesible diseñado para inversionistas, parejas o personas con negocios, que trabajan por la zona, o perciben ingresos superiores a 85 mil pesos mensuales y que buscan residir en un área que combina comodidad, conectividad y exclusividad.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acceso a las principales vías rápidas de la ciudad y cercanía a centros comerciales, bancos, hospitales, parques y áreas verdes, Vitant Country ofrece una ubicación ideal para disfrutar de actividades al aire libre y una vida urbana vibrante, </w:t>
      </w:r>
      <w:r w:rsidDel="00000000" w:rsidR="00000000" w:rsidRPr="00000000">
        <w:rPr>
          <w:rFonts w:ascii="Arial" w:cs="Arial" w:eastAsia="Arial" w:hAnsi="Arial"/>
          <w:sz w:val="22"/>
          <w:szCs w:val="22"/>
          <w:rtl w:val="0"/>
        </w:rPr>
        <w:t xml:space="preserve">además con la mejor visita de toda el área de Country Club.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departamentos de 1, 2 y 3 recámaras que van desde 42m² hasta 120m², están diseñados para satisfacer las necesidades de quienes buscan amplitud, comodidad y una inversión inteligente al ofrecer precios competitivos para el mercado en Guadalajara, haciendo de Vitant Country la elección preferida tanto para vivir como para invertir.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b w:val="0"/>
          <w:i w:val="0"/>
          <w:smallCaps w:val="0"/>
          <w:color w:val="000000"/>
          <w:sz w:val="22"/>
          <w:szCs w:val="22"/>
        </w:rPr>
      </w:pPr>
      <w:r w:rsidDel="00000000" w:rsidR="00000000" w:rsidRPr="00000000">
        <w:rPr>
          <w:rFonts w:ascii="Arial" w:cs="Arial" w:eastAsia="Arial" w:hAnsi="Arial"/>
          <w:sz w:val="22"/>
          <w:szCs w:val="22"/>
          <w:rtl w:val="0"/>
        </w:rPr>
        <w:t xml:space="preserve">Además,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cuenta con amenidades de primer nivel como </w:t>
      </w:r>
      <w:r w:rsidDel="00000000" w:rsidR="00000000" w:rsidRPr="00000000">
        <w:rPr>
          <w:rFonts w:ascii="Arial" w:cs="Arial" w:eastAsia="Arial" w:hAnsi="Arial"/>
          <w:b w:val="1"/>
          <w:sz w:val="22"/>
          <w:szCs w:val="22"/>
          <w:rtl w:val="0"/>
        </w:rPr>
        <w:t xml:space="preserve">alberca, </w:t>
      </w:r>
      <w:r w:rsidDel="00000000" w:rsidR="00000000" w:rsidRPr="00000000">
        <w:rPr>
          <w:rFonts w:ascii="Arial" w:cs="Arial" w:eastAsia="Arial" w:hAnsi="Arial"/>
          <w:b w:val="1"/>
          <w:i w:val="1"/>
          <w:sz w:val="22"/>
          <w:szCs w:val="22"/>
          <w:rtl w:val="0"/>
        </w:rPr>
        <w:t xml:space="preserve">sports bar,</w:t>
      </w:r>
      <w:r w:rsidDel="00000000" w:rsidR="00000000" w:rsidRPr="00000000">
        <w:rPr>
          <w:rFonts w:ascii="Arial" w:cs="Arial" w:eastAsia="Arial" w:hAnsi="Arial"/>
          <w:b w:val="1"/>
          <w:sz w:val="22"/>
          <w:szCs w:val="22"/>
          <w:rtl w:val="0"/>
        </w:rPr>
        <w:t xml:space="preserve"> gimnasio,</w:t>
      </w:r>
      <w:r w:rsidDel="00000000" w:rsidR="00000000" w:rsidRPr="00000000">
        <w:rPr>
          <w:rFonts w:ascii="Arial" w:cs="Arial" w:eastAsia="Arial" w:hAnsi="Arial"/>
          <w:b w:val="1"/>
          <w:i w:val="1"/>
          <w:sz w:val="22"/>
          <w:szCs w:val="22"/>
          <w:rtl w:val="0"/>
        </w:rPr>
        <w:t xml:space="preserve"> coworking</w:t>
      </w:r>
      <w:r w:rsidDel="00000000" w:rsidR="00000000" w:rsidRPr="00000000">
        <w:rPr>
          <w:rFonts w:ascii="Arial" w:cs="Arial" w:eastAsia="Arial" w:hAnsi="Arial"/>
          <w:b w:val="1"/>
          <w:sz w:val="22"/>
          <w:szCs w:val="22"/>
          <w:rtl w:val="0"/>
        </w:rPr>
        <w:t xml:space="preserve">, área infantil y terraza, entre otras, </w:t>
      </w:r>
      <w:r w:rsidDel="00000000" w:rsidR="00000000" w:rsidRPr="00000000">
        <w:rPr>
          <w:rFonts w:ascii="Arial" w:cs="Arial" w:eastAsia="Arial" w:hAnsi="Arial"/>
          <w:sz w:val="22"/>
          <w:szCs w:val="22"/>
          <w:rtl w:val="0"/>
        </w:rPr>
        <w:t xml:space="preserve">que se ajustan a las tendencias de vida actuales y mejoran la experiencia de cada residente.  </w:t>
      </w:r>
      <w:r w:rsidDel="00000000" w:rsidR="00000000" w:rsidRPr="00000000">
        <w:rPr>
          <w:rtl w:val="0"/>
        </w:rPr>
      </w:r>
    </w:p>
    <w:p w:rsidR="00000000" w:rsidDel="00000000" w:rsidP="00000000" w:rsidRDefault="00000000" w:rsidRPr="00000000" w14:paraId="0000000C">
      <w:pPr>
        <w:spacing w:after="160" w:line="279"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Una inversión con respaldo y trayectoria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Vitant Country</w:t>
      </w:r>
      <w:r w:rsidDel="00000000" w:rsidR="00000000" w:rsidRPr="00000000">
        <w:rPr>
          <w:rFonts w:ascii="Arial" w:cs="Arial" w:eastAsia="Arial" w:hAnsi="Arial"/>
          <w:sz w:val="22"/>
          <w:szCs w:val="22"/>
          <w:rtl w:val="0"/>
        </w:rPr>
        <w:t xml:space="preserve"> forma parte de </w:t>
      </w:r>
      <w:r w:rsidDel="00000000" w:rsidR="00000000" w:rsidRPr="00000000">
        <w:rPr>
          <w:rFonts w:ascii="Arial" w:cs="Arial" w:eastAsia="Arial" w:hAnsi="Arial"/>
          <w:b w:val="1"/>
          <w:sz w:val="22"/>
          <w:szCs w:val="22"/>
          <w:rtl w:val="0"/>
        </w:rPr>
        <w:t xml:space="preserve">Be Grand</w:t>
      </w:r>
      <w:r w:rsidDel="00000000" w:rsidR="00000000" w:rsidRPr="00000000">
        <w:rPr>
          <w:rFonts w:ascii="Arial" w:cs="Arial" w:eastAsia="Arial" w:hAnsi="Arial"/>
          <w:sz w:val="22"/>
          <w:szCs w:val="22"/>
          <w:rtl w:val="0"/>
        </w:rPr>
        <w:t xml:space="preserve">, empresa mexicana con más de 20 años de trayectoria en el desarrollo y comercialización de proyectos inmobiliarios de alta calidad en zonas AAA de México y España. Con cada proyecto, esta compañía reafirma su compromiso con la excelencia, desarrollando espacios de vida excepcionales que cumplen con las más altas expectativas de confort, seguridad y plusvalía.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quienes buscan una combinación de estilo, valor y una ubicación envidiable en Guadalajara, </w:t>
      </w:r>
      <w:r w:rsidDel="00000000" w:rsidR="00000000" w:rsidRPr="00000000">
        <w:rPr>
          <w:rFonts w:ascii="Arial" w:cs="Arial" w:eastAsia="Arial" w:hAnsi="Arial"/>
          <w:b w:val="1"/>
          <w:sz w:val="22"/>
          <w:szCs w:val="22"/>
          <w:rtl w:val="0"/>
        </w:rPr>
        <w:t xml:space="preserve">Vitant Country</w:t>
      </w:r>
      <w:r w:rsidDel="00000000" w:rsidR="00000000" w:rsidRPr="00000000">
        <w:rPr>
          <w:rFonts w:ascii="Arial" w:cs="Arial" w:eastAsia="Arial" w:hAnsi="Arial"/>
          <w:sz w:val="22"/>
          <w:szCs w:val="22"/>
          <w:rtl w:val="0"/>
        </w:rPr>
        <w:t xml:space="preserve"> es la opción ideal. Este desarrollo ejemplifica cómo un estilo de vida exclusivo y sofisticado es accesible sin necesidad de sacrificar la relación costo-beneficio. </w:t>
      </w:r>
    </w:p>
    <w:p w:rsidR="00000000" w:rsidDel="00000000" w:rsidP="00000000" w:rsidRDefault="00000000" w:rsidRPr="00000000" w14:paraId="0000000F">
      <w:pPr>
        <w:spacing w:after="160" w:line="279"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10">
      <w:pPr>
        <w:spacing w:after="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Para conocer más de Vitant by Be Grand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color w:val="000000"/>
          <w:sz w:val="22"/>
          <w:szCs w:val="22"/>
          <w:rtl w:val="0"/>
        </w:rPr>
        <w:t xml:space="preserve"> y Be Grand® visita: </w:t>
      </w:r>
    </w:p>
    <w:p w:rsidR="00000000" w:rsidDel="00000000" w:rsidP="00000000" w:rsidRDefault="00000000" w:rsidRPr="00000000" w14:paraId="00000011">
      <w:pPr>
        <w:spacing w:after="0" w:line="279" w:lineRule="auto"/>
        <w:jc w:val="both"/>
        <w:rPr>
          <w:rFonts w:ascii="Arial" w:cs="Arial" w:eastAsia="Arial" w:hAnsi="Arial"/>
          <w:b w:val="0"/>
          <w:i w:val="0"/>
          <w:smallCaps w:val="0"/>
          <w:color w:val="000000"/>
          <w:sz w:val="22"/>
          <w:szCs w:val="22"/>
        </w:rPr>
      </w:pPr>
      <w:hyperlink r:id="rId7">
        <w:r w:rsidDel="00000000" w:rsidR="00000000" w:rsidRPr="00000000">
          <w:rPr>
            <w:rFonts w:ascii="Arial" w:cs="Arial" w:eastAsia="Arial" w:hAnsi="Arial"/>
            <w:b w:val="0"/>
            <w:i w:val="0"/>
            <w:smallCaps w:val="0"/>
            <w:strike w:val="0"/>
            <w:color w:val="467886"/>
            <w:sz w:val="22"/>
            <w:szCs w:val="22"/>
            <w:u w:val="single"/>
            <w:rtl w:val="0"/>
          </w:rPr>
          <w:t xml:space="preserve">https://vitant.mx/</w:t>
        </w:r>
      </w:hyperlink>
      <w:r w:rsidDel="00000000" w:rsidR="00000000" w:rsidRPr="00000000">
        <w:rPr>
          <w:rFonts w:ascii="Arial" w:cs="Arial" w:eastAsia="Arial" w:hAnsi="Arial"/>
          <w:b w:val="0"/>
          <w:i w:val="0"/>
          <w:smallCaps w:val="0"/>
          <w:color w:val="000000"/>
          <w:sz w:val="22"/>
          <w:szCs w:val="22"/>
          <w:rtl w:val="0"/>
        </w:rPr>
        <w:t xml:space="preserve">    </w:t>
      </w:r>
    </w:p>
    <w:p w:rsidR="00000000" w:rsidDel="00000000" w:rsidP="00000000" w:rsidRDefault="00000000" w:rsidRPr="00000000" w14:paraId="00000012">
      <w:pPr>
        <w:spacing w:after="0" w:line="279" w:lineRule="auto"/>
        <w:jc w:val="both"/>
        <w:rPr>
          <w:rFonts w:ascii="Arial" w:cs="Arial" w:eastAsia="Arial" w:hAnsi="Arial"/>
          <w:b w:val="0"/>
          <w:i w:val="0"/>
          <w:smallCaps w:val="0"/>
          <w:color w:val="000000"/>
          <w:sz w:val="22"/>
          <w:szCs w:val="22"/>
        </w:rPr>
      </w:pPr>
      <w:hyperlink r:id="rId8">
        <w:r w:rsidDel="00000000" w:rsidR="00000000" w:rsidRPr="00000000">
          <w:rPr>
            <w:rFonts w:ascii="Arial" w:cs="Arial" w:eastAsia="Arial" w:hAnsi="Arial"/>
            <w:b w:val="0"/>
            <w:i w:val="0"/>
            <w:smallCaps w:val="0"/>
            <w:strike w:val="0"/>
            <w:color w:val="467886"/>
            <w:sz w:val="22"/>
            <w:szCs w:val="22"/>
            <w:u w:val="single"/>
            <w:rtl w:val="0"/>
          </w:rPr>
          <w:t xml:space="preserve">https://begrand.mx/</w:t>
        </w:r>
      </w:hyperlink>
      <w:r w:rsidDel="00000000" w:rsidR="00000000" w:rsidRPr="00000000">
        <w:rPr>
          <w:rFonts w:ascii="Arial" w:cs="Arial" w:eastAsia="Arial" w:hAnsi="Arial"/>
          <w:b w:val="0"/>
          <w:i w:val="0"/>
          <w:smallCaps w:val="0"/>
          <w:color w:val="000000"/>
          <w:sz w:val="22"/>
          <w:szCs w:val="22"/>
          <w:rtl w:val="0"/>
        </w:rPr>
        <w:t xml:space="preserve">    </w:t>
      </w:r>
    </w:p>
    <w:p w:rsidR="00000000" w:rsidDel="00000000" w:rsidP="00000000" w:rsidRDefault="00000000" w:rsidRPr="00000000" w14:paraId="00000013">
      <w:pPr>
        <w:spacing w:after="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Facebook:</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Grand</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Vitant by Be Grand </w:t>
      </w:r>
    </w:p>
    <w:p w:rsidR="00000000" w:rsidDel="00000000" w:rsidP="00000000" w:rsidRDefault="00000000" w:rsidRPr="00000000" w14:paraId="00000016">
      <w:pPr>
        <w:spacing w:after="0" w:line="279"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17">
      <w:pPr>
        <w:spacing w:after="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Instagram: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@begrand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@vitant.mx</w:t>
      </w:r>
    </w:p>
    <w:p w:rsidR="00000000" w:rsidDel="00000000" w:rsidP="00000000" w:rsidRDefault="00000000" w:rsidRPr="00000000" w14:paraId="0000001A">
      <w:pPr>
        <w:spacing w:after="160" w:line="279" w:lineRule="auto"/>
        <w:jc w:val="center"/>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#BeGrand </w:t>
      </w:r>
      <w:r w:rsidDel="00000000" w:rsidR="00000000" w:rsidRPr="00000000">
        <w:rPr>
          <w:rtl w:val="0"/>
        </w:rPr>
      </w:r>
    </w:p>
    <w:p w:rsidR="00000000" w:rsidDel="00000000" w:rsidP="00000000" w:rsidRDefault="00000000" w:rsidRPr="00000000" w14:paraId="0000001B">
      <w:pPr>
        <w:spacing w:after="160" w:line="279" w:lineRule="auto"/>
        <w:jc w:val="center"/>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#VitantByBeGrand</w:t>
      </w:r>
    </w:p>
    <w:p w:rsidR="00000000" w:rsidDel="00000000" w:rsidP="00000000" w:rsidRDefault="00000000" w:rsidRPr="00000000" w14:paraId="0000001C">
      <w:pPr>
        <w:spacing w:after="160" w:line="279" w:lineRule="auto"/>
        <w:jc w:val="center"/>
        <w:rPr>
          <w:rFonts w:ascii="Arial" w:cs="Arial" w:eastAsia="Arial" w:hAnsi="Arial"/>
          <w:b w:val="0"/>
          <w:i w:val="0"/>
          <w:smallCaps w:val="0"/>
          <w:color w:val="000000"/>
          <w:sz w:val="22"/>
          <w:szCs w:val="22"/>
        </w:rPr>
      </w:pPr>
      <w:r w:rsidDel="00000000" w:rsidR="00000000" w:rsidRPr="00000000">
        <w:rPr>
          <w:rFonts w:ascii="Arial" w:cs="Arial" w:eastAsia="Arial" w:hAnsi="Arial"/>
          <w:b w:val="1"/>
          <w:sz w:val="22"/>
          <w:szCs w:val="22"/>
          <w:highlight w:val="white"/>
          <w:rtl w:val="0"/>
        </w:rPr>
        <w:t xml:space="preserve">#countryclub #inversiones #bienesraices #invest</w:t>
      </w:r>
      <w:r w:rsidDel="00000000" w:rsidR="00000000" w:rsidRPr="00000000">
        <w:rPr>
          <w:rFonts w:ascii="Arial" w:cs="Arial" w:eastAsia="Arial" w:hAnsi="Arial"/>
          <w:b w:val="1"/>
          <w:i w:val="0"/>
          <w:smallCaps w:val="0"/>
          <w:color w:val="000000"/>
          <w:sz w:val="22"/>
          <w:szCs w:val="22"/>
          <w:rtl w:val="0"/>
        </w:rPr>
        <w:t xml:space="preserve"> </w:t>
      </w:r>
      <w:r w:rsidDel="00000000" w:rsidR="00000000" w:rsidRPr="00000000">
        <w:rPr>
          <w:rtl w:val="0"/>
        </w:rPr>
      </w:r>
    </w:p>
    <w:p w:rsidR="00000000" w:rsidDel="00000000" w:rsidP="00000000" w:rsidRDefault="00000000" w:rsidRPr="00000000" w14:paraId="0000001D">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w:t>
      </w:r>
    </w:p>
    <w:p w:rsidR="00000000" w:rsidDel="00000000" w:rsidP="00000000" w:rsidRDefault="00000000" w:rsidRPr="00000000" w14:paraId="0000001E">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ACERCA DE BE GRAND </w:t>
      </w:r>
      <w:r w:rsidDel="00000000" w:rsidR="00000000" w:rsidRPr="00000000">
        <w:rPr>
          <w:rtl w:val="0"/>
        </w:rPr>
      </w:r>
    </w:p>
    <w:p w:rsidR="00000000" w:rsidDel="00000000" w:rsidP="00000000" w:rsidRDefault="00000000" w:rsidRPr="00000000" w14:paraId="0000001F">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p>
    <w:p w:rsidR="00000000" w:rsidDel="00000000" w:rsidP="00000000" w:rsidRDefault="00000000" w:rsidRPr="00000000" w14:paraId="00000020">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tant.mx/" TargetMode="External"/><Relationship Id="rId8" Type="http://schemas.openxmlformats.org/officeDocument/2006/relationships/hyperlink" Target="https://begran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nYj5oRTvW/TkqSQKXQC7xW7ww==">CgMxLjA4AHIhMTJadVMwd29sVDc1RnQxVEJ2ajVvbjRVOWt2eVpESndC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2024-11-01T15:49:00.0000000Z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